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AC7A" w14:textId="7E843719" w:rsidR="00571C54" w:rsidRPr="00571C54" w:rsidRDefault="00571C54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  <w:r>
        <w:rPr>
          <w:rFonts w:ascii="Arial" w:eastAsia="Calibri" w:hAnsi="Arial" w:cs="Arial"/>
          <w:b/>
          <w:color w:val="1F497D"/>
          <w:sz w:val="28"/>
        </w:rPr>
        <w:t>Social Media Posts</w:t>
      </w:r>
    </w:p>
    <w:p w14:paraId="520F9B50" w14:textId="77777777" w:rsidR="00571C54" w:rsidRDefault="00571C54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  <w:r w:rsidRPr="00571C54">
        <w:rPr>
          <w:rFonts w:ascii="Arial" w:eastAsia="Calibri" w:hAnsi="Arial" w:cs="Arial"/>
          <w:b/>
          <w:color w:val="1F497D"/>
          <w:sz w:val="28"/>
        </w:rPr>
        <w:t>The GTMRx Blueprint for Change</w:t>
      </w:r>
    </w:p>
    <w:p w14:paraId="09247ECE" w14:textId="77777777" w:rsidR="009104D9" w:rsidRDefault="009104D9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</w:p>
    <w:p w14:paraId="45DC19BC" w14:textId="50ED39D9" w:rsidR="00BD29BE" w:rsidRDefault="007C52EC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Once the GTMRx Blueprint for Change </w:t>
      </w:r>
      <w:r w:rsidR="00C607BF">
        <w:rPr>
          <w:rFonts w:ascii="Arial" w:eastAsia="Calibri" w:hAnsi="Arial" w:cs="Arial"/>
          <w:bCs/>
          <w:color w:val="000000" w:themeColor="text1"/>
          <w:sz w:val="24"/>
          <w:szCs w:val="24"/>
        </w:rPr>
        <w:t>officially launches</w:t>
      </w:r>
      <w:r w:rsidR="00653D2D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on July </w:t>
      </w:r>
      <w:r w:rsidR="00BF2DE4">
        <w:rPr>
          <w:rFonts w:ascii="Arial" w:eastAsia="Calibri" w:hAnsi="Arial" w:cs="Arial"/>
          <w:bCs/>
          <w:color w:val="000000" w:themeColor="text1"/>
          <w:sz w:val="24"/>
          <w:szCs w:val="24"/>
        </w:rPr>
        <w:t>22</w:t>
      </w:r>
      <w:r w:rsidR="00F91F78">
        <w:rPr>
          <w:rFonts w:ascii="Arial" w:eastAsia="Calibri" w:hAnsi="Arial" w:cs="Arial"/>
          <w:bCs/>
          <w:color w:val="000000" w:themeColor="text1"/>
          <w:sz w:val="24"/>
          <w:szCs w:val="24"/>
        </w:rPr>
        <w:t>, please use any of the below social media posts</w:t>
      </w:r>
      <w:r w:rsidR="00015BA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to share and promote this important document</w:t>
      </w:r>
      <w:r w:rsidR="00BD29B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to get the conversation going ….</w:t>
      </w:r>
      <w:r w:rsidR="00B044A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and </w:t>
      </w:r>
      <w:r w:rsidR="00D320A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get the medications right. </w:t>
      </w:r>
    </w:p>
    <w:p w14:paraId="118343F9" w14:textId="77777777" w:rsidR="00BD29BE" w:rsidRDefault="00BD29BE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4E34C304" w14:textId="27D42B06" w:rsidR="007C52EC" w:rsidRPr="00571C54" w:rsidRDefault="00686E80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You can also tag us </w:t>
      </w:r>
      <w:r w:rsidR="005C6553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in the post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on Twitter </w:t>
      </w:r>
      <w:r w:rsidR="00481FC5" w:rsidRPr="00481FC5">
        <w:rPr>
          <w:rFonts w:ascii="Arial" w:eastAsia="Calibri" w:hAnsi="Arial" w:cs="Arial"/>
          <w:bCs/>
          <w:color w:val="000000" w:themeColor="text1"/>
          <w:sz w:val="24"/>
          <w:szCs w:val="24"/>
        </w:rPr>
        <w:t>@GTMRxInstitute</w:t>
      </w:r>
      <w:r w:rsidR="00481FC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LinkedIn </w:t>
      </w:r>
      <w:r w:rsidR="00740F34">
        <w:rPr>
          <w:rFonts w:ascii="Arial" w:eastAsia="Calibri" w:hAnsi="Arial" w:cs="Arial"/>
          <w:bCs/>
          <w:color w:val="000000" w:themeColor="text1"/>
          <w:sz w:val="24"/>
          <w:szCs w:val="24"/>
        </w:rPr>
        <w:t>@GTMRx Institute or on Facebook @</w:t>
      </w:r>
      <w:r w:rsidR="0055352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GTMRxInstitute. </w:t>
      </w:r>
    </w:p>
    <w:p w14:paraId="6EECD10B" w14:textId="77777777" w:rsidR="00AA5E68" w:rsidRPr="009104D9" w:rsidRDefault="00AA5E68" w:rsidP="00AA5E68">
      <w:pPr>
        <w:spacing w:after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46A3F" w:rsidRPr="009104D9" w14:paraId="50761F57" w14:textId="77777777" w:rsidTr="00246A3F">
        <w:tc>
          <w:tcPr>
            <w:tcW w:w="9540" w:type="dxa"/>
          </w:tcPr>
          <w:p w14:paraId="0B6EC45B" w14:textId="77777777" w:rsidR="00246A3F" w:rsidRPr="009104D9" w:rsidRDefault="009104D9" w:rsidP="009827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</w:pPr>
            <w:r w:rsidRPr="009104D9"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  <w:t>Post Options:</w:t>
            </w:r>
          </w:p>
          <w:p w14:paraId="35DF3EB9" w14:textId="3D47ED7E" w:rsidR="009104D9" w:rsidRPr="009104D9" w:rsidRDefault="009104D9" w:rsidP="009827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</w:pPr>
          </w:p>
        </w:tc>
      </w:tr>
      <w:tr w:rsidR="00246A3F" w14:paraId="75FB69DD" w14:textId="77777777" w:rsidTr="00246A3F">
        <w:tc>
          <w:tcPr>
            <w:tcW w:w="9540" w:type="dxa"/>
          </w:tcPr>
          <w:p w14:paraId="4E064AD5" w14:textId="5CEF86F4" w:rsidR="00246A3F" w:rsidRPr="001019B3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GTMRx Blueprint for Change report includes guidance to engage all involved in patient care: physicians, clinical pharmacists, health plan sponsors, providers, consumer groups &amp; policymakers. </w:t>
            </w:r>
          </w:p>
          <w:p w14:paraId="62719CA7" w14:textId="77777777" w:rsidR="00246A3F" w:rsidRPr="001019B3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B939340" w14:textId="25BE2750" w:rsidR="00246A3F" w:rsidRPr="007F11AC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</w:t>
            </w:r>
            <w:r w:rsidRPr="00087785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learn more about the benefits and value of CMM, download the report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4E1AD21C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71C32743" w14:textId="77777777" w:rsidTr="00246A3F">
        <w:tc>
          <w:tcPr>
            <w:tcW w:w="9540" w:type="dxa"/>
          </w:tcPr>
          <w:p w14:paraId="55CEBC63" w14:textId="77777777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75% of physician &amp; hospital outpatient visits involve medication therapy. </w:t>
            </w: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br/>
            </w:r>
          </w:p>
          <w:p w14:paraId="771E0A0A" w14:textId="53F1DCCF" w:rsidR="00246A3F" w:rsidRPr="007F11AC" w:rsidRDefault="00246A3F" w:rsidP="00EE26DE">
            <w:pPr>
              <w:pStyle w:val="ListParagraph"/>
              <w:ind w:left="0"/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>The</w:t>
            </w:r>
            <w:r w:rsidRPr="007F11AC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 xml:space="preserve"> Blueprint for Change outlines steps to reform, including a scientific, evidence-based, personalized decision-making process for medication management that reduces misuse and costs. Download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68CBE954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69EE7EB5" w14:textId="77777777" w:rsidTr="00246A3F">
        <w:tc>
          <w:tcPr>
            <w:tcW w:w="9540" w:type="dxa"/>
          </w:tcPr>
          <w:p w14:paraId="3BE99D26" w14:textId="77777777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Non-optimized medication use leads to 275,000 deaths a year.</w:t>
            </w: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br/>
            </w:r>
          </w:p>
          <w:p w14:paraId="0C3E9BFD" w14:textId="481E738D" w:rsidR="00246A3F" w:rsidRPr="007F11AC" w:rsidRDefault="00246A3F" w:rsidP="00EE26DE">
            <w:pPr>
              <w:pStyle w:val="ListParagraph"/>
              <w:ind w:left="0"/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</w:pPr>
            <w:r w:rsidRPr="00847291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>The</w:t>
            </w:r>
            <w:r w:rsidRPr="007F11AC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 xml:space="preserve"> Blueprint for Change outlines steps to reform, including a scientific, evidence-based, personalized decision-making process for medication management that reduces misuse and costs. Download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58665C44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54814A91" w14:textId="77777777" w:rsidTr="00246A3F">
        <w:tc>
          <w:tcPr>
            <w:tcW w:w="9540" w:type="dxa"/>
          </w:tcPr>
          <w:p w14:paraId="2A6E9041" w14:textId="77777777" w:rsidR="00246A3F" w:rsidRPr="001019B3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With #COVID19, preventative medicine has taken center stage &amp; with it an important debate around the need for #CMM, a team-based process with the patient &amp; a clinical pharmacist working with the physician. </w:t>
            </w:r>
          </w:p>
          <w:p w14:paraId="6EA0E99F" w14:textId="77777777" w:rsidR="00246A3F" w:rsidRPr="001019B3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2E2F7B10" w14:textId="6229B8AC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learn more, download the GTMRx Blueprint for Change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2C445518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0D12FD24" w14:textId="77777777" w:rsidTr="00246A3F">
        <w:tc>
          <w:tcPr>
            <w:tcW w:w="9540" w:type="dxa"/>
          </w:tcPr>
          <w:p w14:paraId="65CFC024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As the population ages &amp; polypharmacy increases, risks for patients are notable:</w:t>
            </w:r>
          </w:p>
          <w:p w14:paraId="6E0B0FA0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9635234" w14:textId="77777777" w:rsidR="00246A3F" w:rsidRPr="00246A3F" w:rsidRDefault="00246A3F" w:rsidP="098C915B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>-4/10 adults have 2+ chronic diseases</w:t>
            </w:r>
          </w:p>
          <w:p w14:paraId="32557014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12B98B48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-Older patients, discharged to skilled nursing facilities, are on about 14 medications</w:t>
            </w:r>
          </w:p>
          <w:p w14:paraId="7320FEBA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53D920E7" w14:textId="543251B3" w:rsidR="00246A3F" w:rsidRPr="007F11AC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Our Blueprint for Change outlines steps to medication management reform. Download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1BBF1846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2F359EE1" w14:textId="77777777" w:rsidTr="00246A3F">
        <w:tc>
          <w:tcPr>
            <w:tcW w:w="9540" w:type="dxa"/>
          </w:tcPr>
          <w:p w14:paraId="06E6EF05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 xml:space="preserve">80% of the way we treat &amp; prevent illness is with medications. Getting the best health outcomes for the lowest cost requires a new approach for managing meds: #comprehensivemedicationmanagment. </w:t>
            </w:r>
          </w:p>
          <w:p w14:paraId="646C56B3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2B470099" w14:textId="3D5ACC2F" w:rsidR="00246A3F" w:rsidRPr="00352FDC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For more about the benefits &amp; value of CMM, read our Blueprint for Change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2AFC6183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0052F09C" w14:textId="77777777" w:rsidTr="00246A3F">
        <w:tc>
          <w:tcPr>
            <w:tcW w:w="9540" w:type="dxa"/>
          </w:tcPr>
          <w:p w14:paraId="4F7A1CBD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Want to avoid unnecessary hospital admissions, ER visits &amp; additional medical services that result from today’s medication misadventures? #CMM is proven to improve outcomes &amp; reduce costs.</w:t>
            </w:r>
          </w:p>
          <w:p w14:paraId="1AAD58F4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073A3766" w14:textId="4C919102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For more on its benefits &amp; value, download the GTMRx Blueprint for Change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6C728486" w14:textId="77777777" w:rsidR="00246A3F" w:rsidRPr="00246A3F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246A3F" w14:paraId="62B3EE95" w14:textId="77777777" w:rsidTr="00246A3F">
        <w:tc>
          <w:tcPr>
            <w:tcW w:w="9540" w:type="dxa"/>
          </w:tcPr>
          <w:p w14:paraId="1E3A1B6A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Patients should benefit from (not be harmed by) the 10,000+ meds available. We can save lives, reduce waste, curtail physician burnout &amp; lower costs by #gettingthemedsright, the first time with #CMM. </w:t>
            </w:r>
          </w:p>
          <w:p w14:paraId="363A74F2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7BA52DAB" w14:textId="14A4AB03" w:rsidR="00246A3F" w:rsidRPr="00352FDC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learn more, download the GTMRx Blueprint for Change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5E183B9D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622BCC60" w14:textId="77777777" w:rsidTr="00246A3F">
        <w:tc>
          <w:tcPr>
            <w:tcW w:w="9540" w:type="dxa"/>
          </w:tcPr>
          <w:p w14:paraId="25FB15C6" w14:textId="77777777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$528B wasted &amp; 275,000 lives lost per year from non-optimized medication use.</w:t>
            </w:r>
          </w:p>
          <w:p w14:paraId="2C7F0128" w14:textId="77777777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1F5C262A" w14:textId="36AF7127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GTMRx released a Blueprint for Change offering guidance in how we practice, pay, use diagnostics &amp; integrate tech as part of its campaign for medication management reform. Read the report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1C96D9BC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3C5B2357" w14:textId="77777777" w:rsidTr="00246A3F">
        <w:tc>
          <w:tcPr>
            <w:tcW w:w="9540" w:type="dxa"/>
          </w:tcPr>
          <w:p w14:paraId="5075E54B" w14:textId="2269B974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30% of</w:t>
            </w: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adults in the US take 5+ Rx drugs. With 10,000+ meds on the market, medication is the most common intervention, &amp; the potential for help AND harm is enormous.</w:t>
            </w:r>
          </w:p>
          <w:p w14:paraId="55EA5259" w14:textId="77777777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196613F3" w14:textId="48227CD8" w:rsidR="00246A3F" w:rsidRPr="00B42A66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Blueprint for Change outlines steps to medication management reform to reduce misuse &amp; costs. Download: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1CF9F5E5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6A5F003C" w14:textId="77777777" w:rsidTr="00246A3F">
        <w:tc>
          <w:tcPr>
            <w:tcW w:w="9540" w:type="dxa"/>
          </w:tcPr>
          <w:p w14:paraId="316D444A" w14:textId="4CFC6750" w:rsidR="00246A3F" w:rsidRPr="00246A3F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 xml:space="preserve">Nearly 54% of physicians have substantial symptoms of burnout. But did you know embedding a medication expert into the primary care team reduces burnout? </w:t>
            </w:r>
          </w:p>
          <w:p w14:paraId="47E1876D" w14:textId="77777777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2153172" w14:textId="6CD56E45" w:rsidR="00246A3F" w:rsidRPr="00B42A66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Blueprint for Change outlines steps to medication management reform. To learn more, download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12FC0BD7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1F41C31D" w14:textId="77777777" w:rsidTr="00246A3F">
        <w:tc>
          <w:tcPr>
            <w:tcW w:w="9540" w:type="dxa"/>
          </w:tcPr>
          <w:p w14:paraId="44C94788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When pharmacists are in care teams, physicians can spend more time on diagnostics &amp; treatment selection, enabling them to be more efficient, visit with more patients, &amp; spend more time providing care. </w:t>
            </w:r>
          </w:p>
          <w:p w14:paraId="78C9FFCC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78673BAD" w14:textId="10F9E538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To learn more, download the GTMRx Blueprint for Change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59334743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3B86ED6F" w14:textId="77777777" w:rsidTr="00246A3F">
        <w:tc>
          <w:tcPr>
            <w:tcW w:w="9540" w:type="dxa"/>
          </w:tcPr>
          <w:p w14:paraId="0769AF40" w14:textId="77777777" w:rsidR="00A0646F" w:rsidRDefault="00A0646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A0646F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With risk stratification tools as part of medication management reform, data can be used to identify patients who have not reached clinical goals of therapy. </w:t>
            </w:r>
          </w:p>
          <w:p w14:paraId="2B5F4F40" w14:textId="77777777" w:rsidR="00A0646F" w:rsidRDefault="00A0646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28979348" w14:textId="22566157" w:rsidR="00246A3F" w:rsidRPr="00847291" w:rsidRDefault="00A0646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A0646F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Read more in the report.</w:t>
            </w:r>
            <w:r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 </w:t>
            </w:r>
            <w:r w:rsidR="00246A3F"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Download here: </w:t>
            </w:r>
            <w:r w:rsidR="00F2728B" w:rsidRPr="00F2728B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https://bit.ly/32Ib78T</w:t>
            </w:r>
          </w:p>
          <w:p w14:paraId="0D3814E9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26082CD3" w14:textId="77777777" w:rsidTr="00246A3F">
        <w:tc>
          <w:tcPr>
            <w:tcW w:w="9540" w:type="dxa"/>
          </w:tcPr>
          <w:p w14:paraId="54F77E8F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"The health care industry is fighting multiple health crises right now... Now is the time to overhaul the process with a person-centered, team-based care approach.” -Katherine Capps</w:t>
            </w:r>
          </w:p>
          <w:p w14:paraId="35BF1F3F" w14:textId="336F98C6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001E91ED" w14:textId="5E41E46B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For more about the benefits &amp; value of CMM, download the GTMRx Blueprint for Change here: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2728B" w:rsidRPr="00F2728B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https://bit.ly/32Ib78T</w:t>
            </w:r>
          </w:p>
          <w:p w14:paraId="03566FB5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</w:tbl>
    <w:p w14:paraId="6D96CA81" w14:textId="77777777" w:rsidR="00EE26DE" w:rsidRPr="00A50637" w:rsidRDefault="00EE26DE" w:rsidP="00EE26DE">
      <w:pPr>
        <w:pStyle w:val="ListParagraph"/>
        <w:rPr>
          <w:sz w:val="24"/>
          <w:szCs w:val="24"/>
        </w:rPr>
      </w:pPr>
    </w:p>
    <w:sectPr w:rsidR="00EE26DE" w:rsidRPr="00A506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20F6" w14:textId="77777777" w:rsidR="00B9393F" w:rsidRDefault="00B9393F" w:rsidP="001A321F">
      <w:pPr>
        <w:spacing w:after="0" w:line="240" w:lineRule="auto"/>
      </w:pPr>
      <w:r>
        <w:separator/>
      </w:r>
    </w:p>
  </w:endnote>
  <w:endnote w:type="continuationSeparator" w:id="0">
    <w:p w14:paraId="63E6651C" w14:textId="77777777" w:rsidR="00B9393F" w:rsidRDefault="00B9393F" w:rsidP="001A321F">
      <w:pPr>
        <w:spacing w:after="0" w:line="240" w:lineRule="auto"/>
      </w:pPr>
      <w:r>
        <w:continuationSeparator/>
      </w:r>
    </w:p>
  </w:endnote>
  <w:endnote w:type="continuationNotice" w:id="1">
    <w:p w14:paraId="5E936A32" w14:textId="77777777" w:rsidR="00B9393F" w:rsidRDefault="00B93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79CC" w14:textId="77777777" w:rsidR="00B9393F" w:rsidRDefault="00B9393F" w:rsidP="001A321F">
      <w:pPr>
        <w:spacing w:after="0" w:line="240" w:lineRule="auto"/>
      </w:pPr>
      <w:r>
        <w:separator/>
      </w:r>
    </w:p>
  </w:footnote>
  <w:footnote w:type="continuationSeparator" w:id="0">
    <w:p w14:paraId="192DAE1D" w14:textId="77777777" w:rsidR="00B9393F" w:rsidRDefault="00B9393F" w:rsidP="001A321F">
      <w:pPr>
        <w:spacing w:after="0" w:line="240" w:lineRule="auto"/>
      </w:pPr>
      <w:r>
        <w:continuationSeparator/>
      </w:r>
    </w:p>
  </w:footnote>
  <w:footnote w:type="continuationNotice" w:id="1">
    <w:p w14:paraId="4B317E0B" w14:textId="77777777" w:rsidR="00B9393F" w:rsidRDefault="00B93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C0D3" w14:textId="4F49758E" w:rsidR="001A321F" w:rsidRDefault="001A32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D1CD6" wp14:editId="4C8365BF">
          <wp:simplePos x="0" y="0"/>
          <wp:positionH relativeFrom="column">
            <wp:posOffset>-371475</wp:posOffset>
          </wp:positionH>
          <wp:positionV relativeFrom="paragraph">
            <wp:posOffset>-287655</wp:posOffset>
          </wp:positionV>
          <wp:extent cx="1080497" cy="742950"/>
          <wp:effectExtent l="0" t="0" r="5715" b="0"/>
          <wp:wrapNone/>
          <wp:docPr id="1276173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97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202218" w14:textId="502F9D54" w:rsidR="001A321F" w:rsidRDefault="001A321F">
    <w:pPr>
      <w:pStyle w:val="Header"/>
      <w:rPr>
        <w:noProof/>
      </w:rPr>
    </w:pPr>
  </w:p>
  <w:p w14:paraId="4DB38A10" w14:textId="77777777" w:rsidR="001A321F" w:rsidRDefault="001A321F">
    <w:pPr>
      <w:pStyle w:val="Header"/>
      <w:rPr>
        <w:noProof/>
      </w:rPr>
    </w:pPr>
  </w:p>
  <w:p w14:paraId="5D0BA8C2" w14:textId="7FD2A679" w:rsidR="001A321F" w:rsidRDefault="001A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23B"/>
    <w:multiLevelType w:val="hybridMultilevel"/>
    <w:tmpl w:val="BF2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102C"/>
    <w:multiLevelType w:val="hybridMultilevel"/>
    <w:tmpl w:val="45E2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7EE"/>
    <w:multiLevelType w:val="hybridMultilevel"/>
    <w:tmpl w:val="7022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B43D4"/>
    <w:multiLevelType w:val="hybridMultilevel"/>
    <w:tmpl w:val="9C84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26DF"/>
    <w:multiLevelType w:val="multilevel"/>
    <w:tmpl w:val="C9EE4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E4770"/>
    <w:multiLevelType w:val="hybridMultilevel"/>
    <w:tmpl w:val="8DE40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A"/>
    <w:rsid w:val="00015BA2"/>
    <w:rsid w:val="000501A5"/>
    <w:rsid w:val="00087785"/>
    <w:rsid w:val="001019B3"/>
    <w:rsid w:val="001A321F"/>
    <w:rsid w:val="001A4FBE"/>
    <w:rsid w:val="002326A3"/>
    <w:rsid w:val="0024437D"/>
    <w:rsid w:val="00246A3F"/>
    <w:rsid w:val="00246CBA"/>
    <w:rsid w:val="002E7D08"/>
    <w:rsid w:val="00352FDC"/>
    <w:rsid w:val="003664DC"/>
    <w:rsid w:val="00425787"/>
    <w:rsid w:val="00481FC5"/>
    <w:rsid w:val="00553520"/>
    <w:rsid w:val="00571C54"/>
    <w:rsid w:val="005C6553"/>
    <w:rsid w:val="00636265"/>
    <w:rsid w:val="00650DA7"/>
    <w:rsid w:val="00653D2D"/>
    <w:rsid w:val="0066716F"/>
    <w:rsid w:val="00686E80"/>
    <w:rsid w:val="0069711E"/>
    <w:rsid w:val="00706935"/>
    <w:rsid w:val="00740F34"/>
    <w:rsid w:val="007A4C11"/>
    <w:rsid w:val="007C52EC"/>
    <w:rsid w:val="007F11AC"/>
    <w:rsid w:val="00836811"/>
    <w:rsid w:val="00847291"/>
    <w:rsid w:val="008F5E6A"/>
    <w:rsid w:val="009104D9"/>
    <w:rsid w:val="009827C5"/>
    <w:rsid w:val="009A49A7"/>
    <w:rsid w:val="009A6835"/>
    <w:rsid w:val="00A0646F"/>
    <w:rsid w:val="00A12B75"/>
    <w:rsid w:val="00A44BD8"/>
    <w:rsid w:val="00A50637"/>
    <w:rsid w:val="00A8431E"/>
    <w:rsid w:val="00AA5E68"/>
    <w:rsid w:val="00AC137B"/>
    <w:rsid w:val="00B044A4"/>
    <w:rsid w:val="00B42A66"/>
    <w:rsid w:val="00B9393F"/>
    <w:rsid w:val="00BD29BE"/>
    <w:rsid w:val="00BF1209"/>
    <w:rsid w:val="00BF2DE4"/>
    <w:rsid w:val="00C34B67"/>
    <w:rsid w:val="00C607BF"/>
    <w:rsid w:val="00C76B9C"/>
    <w:rsid w:val="00CE568C"/>
    <w:rsid w:val="00D320AA"/>
    <w:rsid w:val="00DB5A94"/>
    <w:rsid w:val="00E14064"/>
    <w:rsid w:val="00EE26DE"/>
    <w:rsid w:val="00F2728B"/>
    <w:rsid w:val="00F91F78"/>
    <w:rsid w:val="00FD69CF"/>
    <w:rsid w:val="0326E94E"/>
    <w:rsid w:val="0664EAFF"/>
    <w:rsid w:val="07F11CC3"/>
    <w:rsid w:val="098C915B"/>
    <w:rsid w:val="0BA53477"/>
    <w:rsid w:val="0BA80843"/>
    <w:rsid w:val="0FF91F8C"/>
    <w:rsid w:val="11762F07"/>
    <w:rsid w:val="13D5A20C"/>
    <w:rsid w:val="155486C6"/>
    <w:rsid w:val="1E3161FB"/>
    <w:rsid w:val="1E3DBA16"/>
    <w:rsid w:val="20DAD17A"/>
    <w:rsid w:val="21146B4C"/>
    <w:rsid w:val="24E9BAAA"/>
    <w:rsid w:val="28518115"/>
    <w:rsid w:val="2875C8B8"/>
    <w:rsid w:val="28A91CEF"/>
    <w:rsid w:val="300B757F"/>
    <w:rsid w:val="309C0D73"/>
    <w:rsid w:val="30A1ED1A"/>
    <w:rsid w:val="30D8A4F0"/>
    <w:rsid w:val="368BB1BC"/>
    <w:rsid w:val="3D4E7445"/>
    <w:rsid w:val="3FD3095F"/>
    <w:rsid w:val="40D3C3CC"/>
    <w:rsid w:val="47896309"/>
    <w:rsid w:val="4A3EBA94"/>
    <w:rsid w:val="4AA6F28A"/>
    <w:rsid w:val="4E68C14F"/>
    <w:rsid w:val="50B8AB92"/>
    <w:rsid w:val="5270412A"/>
    <w:rsid w:val="528AE1A9"/>
    <w:rsid w:val="54317BF5"/>
    <w:rsid w:val="5501E0E5"/>
    <w:rsid w:val="587AD588"/>
    <w:rsid w:val="5C8F9872"/>
    <w:rsid w:val="5D5494C3"/>
    <w:rsid w:val="68487727"/>
    <w:rsid w:val="692ADCAB"/>
    <w:rsid w:val="6F97115F"/>
    <w:rsid w:val="75731F17"/>
    <w:rsid w:val="76E38341"/>
    <w:rsid w:val="7B266B02"/>
    <w:rsid w:val="7B513570"/>
    <w:rsid w:val="7B658A9D"/>
    <w:rsid w:val="7EFA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D95BA"/>
  <w15:chartTrackingRefBased/>
  <w15:docId w15:val="{B145D70F-293D-47E7-8A30-79DE835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6A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06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6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1F"/>
  </w:style>
  <w:style w:type="paragraph" w:styleId="Footer">
    <w:name w:val="footer"/>
    <w:basedOn w:val="Normal"/>
    <w:link w:val="FooterChar"/>
    <w:uiPriority w:val="99"/>
    <w:unhideWhenUsed/>
    <w:rsid w:val="001A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7508A2A57EB4CA3B3777CAE93900D" ma:contentTypeVersion="13" ma:contentTypeDescription="Create a new document." ma:contentTypeScope="" ma:versionID="7bb653aca2c49ffb7154327a4f5e0e58">
  <xsd:schema xmlns:xsd="http://www.w3.org/2001/XMLSchema" xmlns:xs="http://www.w3.org/2001/XMLSchema" xmlns:p="http://schemas.microsoft.com/office/2006/metadata/properties" xmlns:ns3="b6b49912-450b-415c-8912-78fe4fe22ddb" xmlns:ns4="cc119944-50e0-47c1-bd64-174b1d87686a" targetNamespace="http://schemas.microsoft.com/office/2006/metadata/properties" ma:root="true" ma:fieldsID="3d6e9c0f933336b9b8ed10415a9431ab" ns3:_="" ns4:_="">
    <xsd:import namespace="b6b49912-450b-415c-8912-78fe4fe22ddb"/>
    <xsd:import namespace="cc119944-50e0-47c1-bd64-174b1d8768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9912-450b-415c-8912-78fe4fe2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19944-50e0-47c1-bd64-174b1d876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A254-3FD9-4FF7-B8EF-767A70095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336E2-68BF-4C6A-B738-179C308C4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79FD-09CD-4F8D-835F-DB4F96A0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9912-450b-415c-8912-78fe4fe22ddb"/>
    <ds:schemaRef ds:uri="cc119944-50e0-47c1-bd64-174b1d87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Bascle</dc:creator>
  <cp:keywords/>
  <dc:description/>
  <cp:lastModifiedBy>Caroline Bascle</cp:lastModifiedBy>
  <cp:revision>3</cp:revision>
  <dcterms:created xsi:type="dcterms:W3CDTF">2020-07-22T13:11:00Z</dcterms:created>
  <dcterms:modified xsi:type="dcterms:W3CDTF">2020-07-23T16:13:00Z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0x0101004FF7508A2A57EB4CA3B3777CAE93900D</vt:lpwstr>
  </property>
</Properties>
</file>