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17FB" w14:textId="77777777" w:rsidR="0062506D" w:rsidRDefault="0062506D" w:rsidP="005A7224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041D006" w14:textId="77777777" w:rsidR="0062506D" w:rsidRDefault="0062506D" w:rsidP="005A7224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FFA2D54" w14:textId="77777777" w:rsidR="0062506D" w:rsidRDefault="0062506D" w:rsidP="005A7224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3E4B295" w14:textId="77777777" w:rsidR="008365E5" w:rsidRPr="008365E5" w:rsidRDefault="008365E5" w:rsidP="005A7224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4"/>
          <w:szCs w:val="24"/>
          <w:u w:val="single"/>
        </w:rPr>
      </w:pPr>
    </w:p>
    <w:p w14:paraId="06CEC30E" w14:textId="77777777" w:rsidR="008365E5" w:rsidRDefault="005A7224" w:rsidP="005A7224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8365E5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Amie Brooks, Pharm.D., FCCP, BCACP </w:t>
      </w:r>
      <w:r w:rsidRPr="008365E5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</w:t>
      </w:r>
    </w:p>
    <w:p w14:paraId="6B63BC98" w14:textId="4F55435E" w:rsidR="005A7224" w:rsidRPr="008365E5" w:rsidRDefault="005E51C9" w:rsidP="005A7224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Director of Strategic Initiatives, American College of Clinical Pharmacy </w:t>
      </w:r>
      <w:r w:rsidR="008365E5" w:rsidRPr="008365E5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 </w:t>
      </w:r>
    </w:p>
    <w:p w14:paraId="6C470D93" w14:textId="078897B5" w:rsidR="005A7224" w:rsidRDefault="005A7224" w:rsidP="005A7224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  <w:bookmarkStart w:id="0" w:name="_GoBack"/>
      <w:bookmarkEnd w:id="0"/>
    </w:p>
    <w:p w14:paraId="7CE0B211" w14:textId="142300A2" w:rsidR="005A7224" w:rsidRDefault="008365E5" w:rsidP="005A7224">
      <w:pPr>
        <w:spacing w:after="0" w:line="240" w:lineRule="auto"/>
        <w:rPr>
          <w:rFonts w:cstheme="minorHAnsi"/>
          <w:color w:val="000000"/>
        </w:rPr>
      </w:pPr>
      <w:r w:rsidRPr="008365E5">
        <w:rPr>
          <w:rFonts w:ascii="News Gothic MT" w:hAnsi="News Gothic MT" w:cs="Arial"/>
          <w:b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1C2525" wp14:editId="745D85DB">
            <wp:simplePos x="0" y="0"/>
            <wp:positionH relativeFrom="column">
              <wp:posOffset>4572000</wp:posOffset>
            </wp:positionH>
            <wp:positionV relativeFrom="paragraph">
              <wp:posOffset>64135</wp:posOffset>
            </wp:positionV>
            <wp:extent cx="1268095" cy="1715135"/>
            <wp:effectExtent l="0" t="0" r="8255" b="0"/>
            <wp:wrapSquare wrapText="bothSides"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brooks head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A7224" w:rsidRPr="00B57476">
        <w:rPr>
          <w:rFonts w:cstheme="minorHAnsi"/>
          <w:color w:val="000000"/>
        </w:rPr>
        <w:t>Amie D. Brooks,</w:t>
      </w:r>
      <w:proofErr w:type="gramEnd"/>
      <w:r w:rsidR="005A7224" w:rsidRPr="00B57476">
        <w:rPr>
          <w:rFonts w:cstheme="minorHAnsi"/>
          <w:color w:val="000000"/>
        </w:rPr>
        <w:t xml:space="preserve"> Pharm.D., FCCP, BCACP, has joined ACCP as </w:t>
      </w:r>
      <w:r w:rsidR="00B66160">
        <w:rPr>
          <w:rFonts w:cstheme="minorHAnsi"/>
          <w:color w:val="000000"/>
        </w:rPr>
        <w:t>d</w:t>
      </w:r>
      <w:r w:rsidR="005A7224" w:rsidRPr="00B57476">
        <w:rPr>
          <w:rFonts w:cstheme="minorHAnsi"/>
          <w:color w:val="000000"/>
        </w:rPr>
        <w:t>irector</w:t>
      </w:r>
      <w:r w:rsidR="00B66160">
        <w:rPr>
          <w:rFonts w:cstheme="minorHAnsi"/>
          <w:color w:val="000000"/>
        </w:rPr>
        <w:t xml:space="preserve"> of</w:t>
      </w:r>
      <w:r w:rsidR="005A7224" w:rsidRPr="00B57476">
        <w:rPr>
          <w:rFonts w:cstheme="minorHAnsi"/>
          <w:color w:val="000000"/>
        </w:rPr>
        <w:t xml:space="preserve"> </w:t>
      </w:r>
      <w:r w:rsidR="00B66160">
        <w:rPr>
          <w:rFonts w:cstheme="minorHAnsi"/>
          <w:color w:val="000000"/>
        </w:rPr>
        <w:t>s</w:t>
      </w:r>
      <w:r w:rsidR="005A7224" w:rsidRPr="00B57476">
        <w:rPr>
          <w:rFonts w:cstheme="minorHAnsi"/>
          <w:color w:val="000000"/>
        </w:rPr>
        <w:t xml:space="preserve">trategic </w:t>
      </w:r>
      <w:r w:rsidR="00B66160">
        <w:rPr>
          <w:rFonts w:cstheme="minorHAnsi"/>
          <w:color w:val="000000"/>
        </w:rPr>
        <w:t>i</w:t>
      </w:r>
      <w:r w:rsidR="005A7224" w:rsidRPr="00B57476">
        <w:rPr>
          <w:rFonts w:cstheme="minorHAnsi"/>
          <w:color w:val="000000"/>
        </w:rPr>
        <w:t xml:space="preserve">nitiatives. </w:t>
      </w:r>
      <w:r w:rsidR="00B66160">
        <w:rPr>
          <w:rFonts w:cstheme="minorHAnsi"/>
          <w:color w:val="000000"/>
        </w:rPr>
        <w:t xml:space="preserve">Dr. </w:t>
      </w:r>
      <w:r w:rsidR="005A7224" w:rsidRPr="00B57476">
        <w:rPr>
          <w:rFonts w:cstheme="minorHAnsi"/>
          <w:color w:val="000000"/>
        </w:rPr>
        <w:t xml:space="preserve">Brooks comes to ACCP from the St. Louis College of Pharmacy (STLCOP) where she served as </w:t>
      </w:r>
      <w:r w:rsidR="00B66160">
        <w:rPr>
          <w:rFonts w:cstheme="minorHAnsi"/>
          <w:color w:val="000000"/>
        </w:rPr>
        <w:t>v</w:t>
      </w:r>
      <w:r w:rsidR="005A7224" w:rsidRPr="00B57476">
        <w:rPr>
          <w:rFonts w:cstheme="minorHAnsi"/>
          <w:color w:val="000000"/>
        </w:rPr>
        <w:t xml:space="preserve">ice </w:t>
      </w:r>
      <w:r w:rsidR="00B66160">
        <w:rPr>
          <w:rFonts w:cstheme="minorHAnsi"/>
          <w:color w:val="000000"/>
        </w:rPr>
        <w:t>c</w:t>
      </w:r>
      <w:r w:rsidR="005A7224" w:rsidRPr="00B57476">
        <w:rPr>
          <w:rFonts w:cstheme="minorHAnsi"/>
          <w:color w:val="000000"/>
        </w:rPr>
        <w:t xml:space="preserve">hair of </w:t>
      </w:r>
      <w:r w:rsidR="00B66160">
        <w:rPr>
          <w:rFonts w:cstheme="minorHAnsi"/>
          <w:color w:val="000000"/>
        </w:rPr>
        <w:t>p</w:t>
      </w:r>
      <w:r w:rsidR="005A7224" w:rsidRPr="00B57476">
        <w:rPr>
          <w:rFonts w:cstheme="minorHAnsi"/>
          <w:color w:val="000000"/>
        </w:rPr>
        <w:t xml:space="preserve">harmacy </w:t>
      </w:r>
      <w:r w:rsidR="00B66160">
        <w:rPr>
          <w:rFonts w:cstheme="minorHAnsi"/>
          <w:color w:val="000000"/>
        </w:rPr>
        <w:t>p</w:t>
      </w:r>
      <w:r w:rsidR="005A7224" w:rsidRPr="00B57476">
        <w:rPr>
          <w:rFonts w:cstheme="minorHAnsi"/>
          <w:color w:val="000000"/>
        </w:rPr>
        <w:t xml:space="preserve">ractice, </w:t>
      </w:r>
      <w:r w:rsidR="00B66160">
        <w:rPr>
          <w:rFonts w:cstheme="minorHAnsi"/>
          <w:color w:val="000000"/>
        </w:rPr>
        <w:t>d</w:t>
      </w:r>
      <w:r w:rsidR="005A7224" w:rsidRPr="00B57476">
        <w:rPr>
          <w:rFonts w:cstheme="minorHAnsi"/>
          <w:color w:val="000000"/>
        </w:rPr>
        <w:t xml:space="preserve">irector of the </w:t>
      </w:r>
      <w:r w:rsidR="00B66160">
        <w:rPr>
          <w:rFonts w:cstheme="minorHAnsi"/>
          <w:color w:val="000000"/>
        </w:rPr>
        <w:t>d</w:t>
      </w:r>
      <w:r w:rsidR="005A7224" w:rsidRPr="00B57476">
        <w:rPr>
          <w:rFonts w:cstheme="minorHAnsi"/>
          <w:color w:val="000000"/>
        </w:rPr>
        <w:t xml:space="preserve">ivision of </w:t>
      </w:r>
      <w:r w:rsidR="00B66160">
        <w:rPr>
          <w:rFonts w:cstheme="minorHAnsi"/>
          <w:color w:val="000000"/>
        </w:rPr>
        <w:t>a</w:t>
      </w:r>
      <w:r w:rsidR="005A7224" w:rsidRPr="00B57476">
        <w:rPr>
          <w:rFonts w:cstheme="minorHAnsi"/>
          <w:color w:val="000000"/>
        </w:rPr>
        <w:t xml:space="preserve">mbulatory </w:t>
      </w:r>
      <w:r w:rsidR="00B66160">
        <w:rPr>
          <w:rFonts w:cstheme="minorHAnsi"/>
          <w:color w:val="000000"/>
        </w:rPr>
        <w:t>c</w:t>
      </w:r>
      <w:r w:rsidR="005A7224" w:rsidRPr="00B57476">
        <w:rPr>
          <w:rFonts w:cstheme="minorHAnsi"/>
          <w:color w:val="000000"/>
        </w:rPr>
        <w:t xml:space="preserve">are and </w:t>
      </w:r>
      <w:r w:rsidR="00B66160">
        <w:rPr>
          <w:rFonts w:cstheme="minorHAnsi"/>
          <w:color w:val="000000"/>
        </w:rPr>
        <w:t>p</w:t>
      </w:r>
      <w:r w:rsidR="005A7224" w:rsidRPr="00B57476">
        <w:rPr>
          <w:rFonts w:cstheme="minorHAnsi"/>
          <w:color w:val="000000"/>
        </w:rPr>
        <w:t>rofessor. In her administrative roles</w:t>
      </w:r>
      <w:r w:rsidR="004552EA">
        <w:rPr>
          <w:rFonts w:cstheme="minorHAnsi"/>
          <w:color w:val="000000"/>
        </w:rPr>
        <w:t>,</w:t>
      </w:r>
      <w:r w:rsidR="005A7224" w:rsidRPr="00B57476">
        <w:rPr>
          <w:rFonts w:cstheme="minorHAnsi"/>
          <w:color w:val="000000"/>
        </w:rPr>
        <w:t xml:space="preserve"> she mentored and evaluated faculty, led </w:t>
      </w:r>
      <w:r w:rsidR="00B66160">
        <w:rPr>
          <w:rFonts w:cstheme="minorHAnsi"/>
          <w:color w:val="000000"/>
        </w:rPr>
        <w:t xml:space="preserve">departmental </w:t>
      </w:r>
      <w:r w:rsidR="005A7224" w:rsidRPr="00B57476">
        <w:rPr>
          <w:rFonts w:cstheme="minorHAnsi"/>
          <w:color w:val="000000"/>
        </w:rPr>
        <w:t xml:space="preserve">and school initiatives and served as the primary relationship manager with clinical practice sites. </w:t>
      </w:r>
      <w:r w:rsidR="00B66160">
        <w:rPr>
          <w:rFonts w:cstheme="minorHAnsi"/>
          <w:color w:val="000000"/>
        </w:rPr>
        <w:t>Dr. Brooks</w:t>
      </w:r>
      <w:r w:rsidR="005A7224" w:rsidRPr="00B57476">
        <w:rPr>
          <w:rFonts w:cstheme="minorHAnsi"/>
          <w:color w:val="000000"/>
        </w:rPr>
        <w:t xml:space="preserve"> served as a long-time residency program director for both PGY1 Pharmacy and PGY2 Ambulatory residency programs, a course coordinator for multiple required courses and provided both didactic and experiential instruction for students.</w:t>
      </w:r>
      <w:r w:rsidR="00B66160">
        <w:rPr>
          <w:rFonts w:cstheme="minorHAnsi"/>
          <w:color w:val="000000"/>
        </w:rPr>
        <w:t xml:space="preserve"> In addition,</w:t>
      </w:r>
      <w:r w:rsidR="005A7224" w:rsidRPr="00B57476">
        <w:rPr>
          <w:rFonts w:cstheme="minorHAnsi"/>
          <w:color w:val="000000"/>
        </w:rPr>
        <w:t xml:space="preserve"> Dr. Brooks implemented new clinical services and practiced as a clinical pharmacy specialist in ambulatory care at the St. Louis County Department of Public Health for twelve years.</w:t>
      </w:r>
    </w:p>
    <w:p w14:paraId="2578B40D" w14:textId="77777777" w:rsidR="00C93054" w:rsidRDefault="00C93054"/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B56B9" w14:textId="77777777" w:rsidR="005C1A48" w:rsidRDefault="005C1A48" w:rsidP="008365E5">
      <w:pPr>
        <w:spacing w:after="0" w:line="240" w:lineRule="auto"/>
      </w:pPr>
      <w:r>
        <w:separator/>
      </w:r>
    </w:p>
  </w:endnote>
  <w:endnote w:type="continuationSeparator" w:id="0">
    <w:p w14:paraId="463CCF9E" w14:textId="77777777" w:rsidR="005C1A48" w:rsidRDefault="005C1A48" w:rsidP="0083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7A62" w14:textId="77777777" w:rsidR="005C1A48" w:rsidRDefault="005C1A48" w:rsidP="008365E5">
      <w:pPr>
        <w:spacing w:after="0" w:line="240" w:lineRule="auto"/>
      </w:pPr>
      <w:r>
        <w:separator/>
      </w:r>
    </w:p>
  </w:footnote>
  <w:footnote w:type="continuationSeparator" w:id="0">
    <w:p w14:paraId="74AECC36" w14:textId="77777777" w:rsidR="005C1A48" w:rsidRDefault="005C1A48" w:rsidP="0083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28FC" w14:textId="4AB42714" w:rsidR="008365E5" w:rsidRDefault="008365E5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7C4C0321" wp14:editId="6661CAEC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7"/>
    <w:rsid w:val="00055991"/>
    <w:rsid w:val="000D47EE"/>
    <w:rsid w:val="004552EA"/>
    <w:rsid w:val="005A7224"/>
    <w:rsid w:val="005C1A48"/>
    <w:rsid w:val="005E51C9"/>
    <w:rsid w:val="00623D98"/>
    <w:rsid w:val="0062506D"/>
    <w:rsid w:val="008365E5"/>
    <w:rsid w:val="009F7367"/>
    <w:rsid w:val="00B66160"/>
    <w:rsid w:val="00C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182"/>
  <w15:chartTrackingRefBased/>
  <w15:docId w15:val="{DA1F0CDC-F2C3-4391-B37E-53E33FA9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E5"/>
  </w:style>
  <w:style w:type="paragraph" w:styleId="Footer">
    <w:name w:val="footer"/>
    <w:basedOn w:val="Normal"/>
    <w:link w:val="FooterChar"/>
    <w:uiPriority w:val="99"/>
    <w:unhideWhenUsed/>
    <w:rsid w:val="008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5</cp:revision>
  <dcterms:created xsi:type="dcterms:W3CDTF">2019-08-07T16:11:00Z</dcterms:created>
  <dcterms:modified xsi:type="dcterms:W3CDTF">2019-09-27T21:09:00Z</dcterms:modified>
</cp:coreProperties>
</file>